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附件二：教学科研人员招聘信息</w:t>
      </w:r>
    </w:p>
    <w:tbl>
      <w:tblPr>
        <w:tblStyle w:val="2"/>
        <w:tblpPr w:leftFromText="180" w:rightFromText="180" w:vertAnchor="text" w:horzAnchor="page" w:tblpXSpec="center" w:tblpY="288"/>
        <w:tblOverlap w:val="never"/>
        <w:tblW w:w="831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8"/>
        <w:gridCol w:w="1557"/>
        <w:gridCol w:w="1270"/>
        <w:gridCol w:w="1200"/>
        <w:gridCol w:w="3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部门</w:t>
            </w:r>
            <w:r>
              <w:rPr>
                <w:rStyle w:val="7"/>
                <w:rFonts w:eastAsia="宋体"/>
                <w:lang w:val="en-US" w:eastAsia="zh-CN" w:bidi="ar"/>
              </w:rPr>
              <w:t>名称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英语学院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博士，英语语言文学，英国国家研究，海外博士优先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博士，英语语言文学，口译理论与实践，海外博士优先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博士，英语语言文学，世界史、西方哲学与文化，海外博士优先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1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东方语学院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硕士及以上，30周岁以下，土耳其语，文化、语言研究，国内211、985高校或者海外名校硕士及以上毕业，有一定科研成果；海外留学或工作经历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硕士及以上，亚非语，有一定科研成果；具有海外留学或工作经历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德语系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博士，语言学、翻译学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博士，跨文化、国别区域研究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法语系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博士，法语语言文学，语言学方向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俄罗斯东欧中亚学院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硕士，不超过40周岁，波兰语言文学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硕士，不超过40周岁，捷克语言文学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硕士，不超过40周岁，塞尔维亚语言文学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硕士，不超过40周岁，吉尔吉斯语言文学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西方语系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博士或在读博士，西班牙语语言文学，文学、翻译、区域国别、拉美研究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1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高级翻译学院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硕士以上，翻译专业学位，口/笔译方向【德语】，接受过专业会议口译教育（需提供相关证书），具有专业会议口译经历（需提供相关工作合同），接受过相关专业师资培训（需提供相关证书）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1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硕士以上，翻译专业学位，口/笔译方向【法语】，接受过专业会议口译教育（需提供相关证书），具有专业会议口译经历（需提供相关工作合同），接受过相关专业师资培训（需提供相关证书）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1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硕士以上，翻译专业学位，口/笔译方向【俄语】，接受过专业会议口译教育（需提供相关证书），具有专业会议口译经历（需提供相关工作合同），接受过相关专业师资培训（需提供相关证书）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1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硕士及以上，翻译专业学位，口/笔译方向【英语】，接受过专业会议口译教育（需提供相关证书），具有专业会议口译经历（需提供相关工作合同），接受过相关专业师资培训（需提供相关证书）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研究生，博士学位或副高级职称；本科专业为日语或英语（日语优先），硕士（博士）专业为教育学，有海外教育经历者优先，能开设至少3门成人教育学相关课程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新闻传播学院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博士，广播电视学，广电实务方向，要求具有海外学历背景和海外媒体工作经验，能全英文授课，具有电影电视媒体从业经验，具有较高的摄像与剪辑水平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博士，广告学，数字营销传播、程序化广告方向，能开发和指导广告专业实践项目，有行业工作经验为佳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博士，网络与新媒体系，新媒体设计、数据可视化方向，有海外留学或工作背景，有与设计相关行业经验，能够开发与指导学生新媒体设计与可视化实践项目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博士，民商法学，科研能力较强，胜任全英文法律专业课程，海外博士优先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博士，刑法学，科研能力较强，胜任全英文法律专业课程，海外博士优先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国际文化交流学院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博士，副高级及以上，语言学及应用语言学，承担过省部级以上课题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9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国际金融贸易学院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博士，金融学，保险学、区域金融、金融风险管理，海外高校博士毕业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博士，会计学，会计学领域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1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国际工商管理学院（含MBA中心）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博士，工商管理学科信息管理、经济金融及其他方向，认知神经科学与经济管理学交叉领域，海外博士毕业或国内知名导师的优秀博士毕业生，具备申报各类人才计划的潜力者优先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博士，英语语言文学，英语国家研究，英美文学、语言学、翻译学等方向，海外博士毕业或国内知名导师的优秀博士毕业生，具备申报各类人才计划的潜力者优先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国际关系与公共事务学院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博士，国际关系等，在SSCI或CSSCI期刊上发表过若干高质量文章，能够从事全英文教学，海外博士优先；研究比较议会者优先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博士，政治学理论等，在SSCI或CSSCI期刊上发表过若干高质量文章，能够从事全英文教学，海外博士优先；研究比较议会者优先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博士，公共管理等，在SSCI或CSSCI期刊上发表过若干高质量文章，能够从事全英文教学，海外博士优先；研究比较议会者优先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博士或副教授，中国近现代基本问题研究，马克思主义发展史，伦理学或法治史、政治经济学方向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体育教学部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硕士及以上，体育教学，棒球、羽毛球专业，国家一级运动员以上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全球文明史研究所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科研人员1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博士，世界近现代史，美国社会政治制度方向，能够胜任本科、研究生教学工作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科研人员2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博士，中国近现代史，近现代西学入华史方向，能胜任本科、研究生教学工作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科研人员3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博士，马克思主义史学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欧盟研究中心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科研人员1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博士，外国语言文学、应用语言学、政治学、社会学，欧盟研究、法国研究方向，熟练掌握2门外语（法语、英语），有1年及以上法国学习经历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科研人员2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，外国语言文学、应用语言学、政治学、社会学，欧盟研究、西班牙研究、意大利研究或荷兰研究方向，熟练掌握西班牙语或意大利语或荷兰语，本科专业必须为西班牙语或意大利语或荷兰语，硕士专业可以为西班牙语言文学或欧洲语言文学或法学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英国研究中心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博士，英国研究、美国研究，具有较强的英语运用能力，在英、美国家研究方面有比较丰富的学术成果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中阿改革发展研究中心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博士，国际关系/阿拉伯语专业，中东/阿拉伯研究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上海英语教育教学研究基地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博士，应用语言学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博士，35周岁以下，教育学背景，</w:t>
            </w:r>
            <w:r>
              <w:t>在线</w:t>
            </w:r>
            <w:r>
              <w:rPr>
                <w:rFonts w:hint="eastAsia"/>
              </w:rPr>
              <w:t>教育、</w:t>
            </w:r>
            <w:r>
              <w:t>信息化教育</w:t>
            </w:r>
            <w:r>
              <w:rPr>
                <w:rFonts w:hint="eastAsia"/>
              </w:rPr>
              <w:t>、教师培训与发展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科研能力突出，有SSCI论文发表经验者优先，海外博士优先，条件优秀者年龄可放宽至40周岁以下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博士，35周岁以下，教育学背景，</w:t>
            </w:r>
            <w:r>
              <w:rPr>
                <w:rFonts w:hint="eastAsia"/>
              </w:rPr>
              <w:t>教育管理和教育宏观政策比较；教育理论与思潮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科研能力突出，有SSCI论文发表经验者优先，海外博士优先，条件优秀者年龄可放宽至40周岁以下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教育部出国人员培训部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博士，英语语言文学相关专业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教育部出国人员培训部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博士，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经济学或管理学相关学科，金融、财会等研究方向，能够胜任全英文授课。</w:t>
            </w:r>
          </w:p>
        </w:tc>
      </w:tr>
    </w:tbl>
    <w:p>
      <w:pPr>
        <w:rPr>
          <w:rFonts w:hint="eastAsia"/>
          <w:sz w:val="24"/>
          <w:szCs w:val="28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sz w:val="24"/>
          <w:szCs w:val="28"/>
        </w:rPr>
        <w:t>一经录用，</w:t>
      </w:r>
      <w:r>
        <w:rPr>
          <w:sz w:val="24"/>
          <w:szCs w:val="28"/>
        </w:rPr>
        <w:t>给予事业单位正式编制</w:t>
      </w:r>
      <w:r>
        <w:rPr>
          <w:rFonts w:hint="eastAsia"/>
          <w:sz w:val="24"/>
          <w:szCs w:val="28"/>
        </w:rPr>
        <w:t>，薪酬待遇</w:t>
      </w:r>
      <w:r>
        <w:rPr>
          <w:sz w:val="24"/>
          <w:szCs w:val="28"/>
        </w:rPr>
        <w:t>依照事业单位</w:t>
      </w:r>
      <w:r>
        <w:rPr>
          <w:rFonts w:hint="eastAsia"/>
          <w:sz w:val="24"/>
          <w:szCs w:val="28"/>
        </w:rPr>
        <w:t>有关</w:t>
      </w:r>
      <w:r>
        <w:rPr>
          <w:sz w:val="24"/>
          <w:szCs w:val="28"/>
        </w:rPr>
        <w:t>规定</w:t>
      </w:r>
      <w:r>
        <w:rPr>
          <w:rFonts w:hint="eastAsia"/>
          <w:sz w:val="24"/>
          <w:szCs w:val="28"/>
        </w:rPr>
        <w:t>执行</w:t>
      </w:r>
      <w:r>
        <w:rPr>
          <w:rFonts w:hint="eastAsia"/>
          <w:sz w:val="24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C00D9"/>
    <w:rsid w:val="18A71DD2"/>
    <w:rsid w:val="1E173E7A"/>
    <w:rsid w:val="240F7379"/>
    <w:rsid w:val="48EC00D9"/>
    <w:rsid w:val="5871765A"/>
    <w:rsid w:val="61AB10C6"/>
    <w:rsid w:val="68A734C9"/>
    <w:rsid w:val="6C0623D4"/>
    <w:rsid w:val="6D535020"/>
    <w:rsid w:val="70B1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5">
    <w:name w:val="font51"/>
    <w:basedOn w:val="3"/>
    <w:qFormat/>
    <w:uiPriority w:val="0"/>
    <w:rPr>
      <w:rFonts w:hint="default" w:ascii="Arial" w:hAnsi="Arial" w:cs="Arial"/>
      <w:b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2018-08-03T10:37:00Z</dcterms:created>
  <dc:creator>HP</dc:creator>
  <cp:lastModifiedBy>杨晓薇</cp:lastModifiedBy>
  <dcterms:modified xsi:type="dcterms:W3CDTF">2019-05-22T09:10:33Z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